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00" w:type="dxa"/>
        <w:tblCellMar>
          <w:left w:w="70" w:type="dxa"/>
          <w:right w:w="70" w:type="dxa"/>
        </w:tblCellMar>
        <w:tblLook w:val="04A0"/>
      </w:tblPr>
      <w:tblGrid>
        <w:gridCol w:w="2764"/>
        <w:gridCol w:w="3543"/>
        <w:gridCol w:w="2493"/>
        <w:gridCol w:w="4400"/>
      </w:tblGrid>
      <w:tr w:rsidR="00256FF7" w:rsidRPr="002038A7" w:rsidTr="00C82F94">
        <w:trPr>
          <w:trHeight w:val="324"/>
        </w:trPr>
        <w:tc>
          <w:tcPr>
            <w:tcW w:w="13200" w:type="dxa"/>
            <w:gridSpan w:val="4"/>
            <w:tcBorders>
              <w:top w:val="nil"/>
              <w:left w:val="nil"/>
              <w:bottom w:val="nil"/>
              <w:right w:val="nil"/>
            </w:tcBorders>
            <w:shd w:val="clear" w:color="auto" w:fill="auto"/>
            <w:noWrap/>
            <w:vAlign w:val="bottom"/>
            <w:hideMark/>
          </w:tcPr>
          <w:p w:rsidR="00256FF7" w:rsidRPr="002038A7" w:rsidRDefault="00256FF7" w:rsidP="00256FF7">
            <w:pPr>
              <w:spacing w:after="0" w:line="240" w:lineRule="auto"/>
              <w:jc w:val="center"/>
              <w:rPr>
                <w:rFonts w:ascii="Arial" w:eastAsia="Times New Roman" w:hAnsi="Arial" w:cs="Arial"/>
                <w:b/>
                <w:bCs/>
                <w:color w:val="000000"/>
                <w:lang w:eastAsia="es-CO"/>
              </w:rPr>
            </w:pPr>
            <w:r w:rsidRPr="002038A7">
              <w:rPr>
                <w:rFonts w:ascii="Arial" w:eastAsia="Times New Roman" w:hAnsi="Arial" w:cs="Arial"/>
                <w:b/>
                <w:bCs/>
                <w:color w:val="000000"/>
                <w:lang w:eastAsia="es-CO"/>
              </w:rPr>
              <w:t>Lineamientos para la formulación del Informe de Empalme</w:t>
            </w:r>
          </w:p>
          <w:p w:rsidR="00256FF7" w:rsidRPr="002038A7" w:rsidRDefault="00256FF7" w:rsidP="00256FF7">
            <w:pPr>
              <w:spacing w:after="0" w:line="240" w:lineRule="auto"/>
              <w:jc w:val="center"/>
              <w:rPr>
                <w:rFonts w:ascii="Arial" w:eastAsia="Times New Roman" w:hAnsi="Arial" w:cs="Arial"/>
                <w:b/>
                <w:bCs/>
                <w:color w:val="000000"/>
                <w:lang w:eastAsia="es-CO"/>
              </w:rPr>
            </w:pPr>
          </w:p>
          <w:p w:rsidR="00256FF7" w:rsidRPr="002038A7" w:rsidRDefault="00256FF7" w:rsidP="00256FF7">
            <w:pPr>
              <w:spacing w:after="0" w:line="240" w:lineRule="auto"/>
              <w:jc w:val="center"/>
              <w:rPr>
                <w:rFonts w:ascii="Arial" w:eastAsia="Times New Roman" w:hAnsi="Arial" w:cs="Arial"/>
                <w:b/>
                <w:bCs/>
                <w:color w:val="000000"/>
                <w:lang w:eastAsia="es-CO"/>
              </w:rPr>
            </w:pPr>
            <w:r w:rsidRPr="002038A7">
              <w:rPr>
                <w:rFonts w:ascii="Arial" w:eastAsia="Times New Roman" w:hAnsi="Arial" w:cs="Arial"/>
                <w:b/>
                <w:bCs/>
                <w:color w:val="000000"/>
                <w:lang w:eastAsia="es-CO"/>
              </w:rPr>
              <w:t>Empleo y trabajo decente</w:t>
            </w:r>
          </w:p>
          <w:p w:rsidR="00256FF7" w:rsidRPr="002038A7" w:rsidRDefault="00256FF7" w:rsidP="00256FF7">
            <w:pPr>
              <w:spacing w:after="0" w:line="240" w:lineRule="auto"/>
              <w:jc w:val="center"/>
              <w:rPr>
                <w:rFonts w:ascii="Arial" w:eastAsia="Times New Roman" w:hAnsi="Arial" w:cs="Arial"/>
                <w:lang w:eastAsia="es-CO"/>
              </w:rPr>
            </w:pPr>
          </w:p>
        </w:tc>
      </w:tr>
      <w:tr w:rsidR="009E1EC4" w:rsidRPr="002038A7" w:rsidTr="002038A7">
        <w:trPr>
          <w:trHeight w:val="300"/>
        </w:trPr>
        <w:tc>
          <w:tcPr>
            <w:tcW w:w="276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E1EC4" w:rsidRPr="002038A7" w:rsidRDefault="009E1EC4" w:rsidP="009E1EC4">
            <w:pPr>
              <w:spacing w:after="0" w:line="240" w:lineRule="auto"/>
              <w:jc w:val="center"/>
              <w:rPr>
                <w:rFonts w:ascii="Arial" w:eastAsia="Times New Roman" w:hAnsi="Arial" w:cs="Arial"/>
                <w:b/>
                <w:bCs/>
                <w:color w:val="000000"/>
                <w:lang w:eastAsia="es-CO"/>
              </w:rPr>
            </w:pPr>
            <w:r w:rsidRPr="002038A7">
              <w:rPr>
                <w:rFonts w:ascii="Arial" w:eastAsia="Times New Roman" w:hAnsi="Arial" w:cs="Arial"/>
                <w:b/>
                <w:bCs/>
                <w:color w:val="000000"/>
                <w:lang w:eastAsia="es-CO"/>
              </w:rPr>
              <w:t xml:space="preserve">PACTO </w:t>
            </w:r>
          </w:p>
        </w:tc>
        <w:tc>
          <w:tcPr>
            <w:tcW w:w="3543" w:type="dxa"/>
            <w:tcBorders>
              <w:top w:val="single" w:sz="8" w:space="0" w:color="auto"/>
              <w:left w:val="nil"/>
              <w:bottom w:val="single" w:sz="8" w:space="0" w:color="auto"/>
              <w:right w:val="single" w:sz="4" w:space="0" w:color="auto"/>
            </w:tcBorders>
            <w:shd w:val="clear" w:color="auto" w:fill="auto"/>
            <w:noWrap/>
            <w:vAlign w:val="center"/>
            <w:hideMark/>
          </w:tcPr>
          <w:p w:rsidR="009E1EC4" w:rsidRPr="002038A7" w:rsidRDefault="009E1EC4" w:rsidP="009E1EC4">
            <w:pPr>
              <w:spacing w:after="0" w:line="240" w:lineRule="auto"/>
              <w:jc w:val="center"/>
              <w:rPr>
                <w:rFonts w:ascii="Arial" w:eastAsia="Times New Roman" w:hAnsi="Arial" w:cs="Arial"/>
                <w:b/>
                <w:bCs/>
                <w:color w:val="000000"/>
                <w:lang w:eastAsia="es-CO"/>
              </w:rPr>
            </w:pPr>
            <w:r w:rsidRPr="002038A7">
              <w:rPr>
                <w:rFonts w:ascii="Arial" w:eastAsia="Times New Roman" w:hAnsi="Arial" w:cs="Arial"/>
                <w:b/>
                <w:bCs/>
                <w:color w:val="000000"/>
                <w:lang w:eastAsia="es-CO"/>
              </w:rPr>
              <w:t>TEMATICA</w:t>
            </w:r>
          </w:p>
        </w:tc>
        <w:tc>
          <w:tcPr>
            <w:tcW w:w="6893" w:type="dxa"/>
            <w:gridSpan w:val="2"/>
            <w:tcBorders>
              <w:top w:val="single" w:sz="8" w:space="0" w:color="auto"/>
              <w:left w:val="nil"/>
              <w:bottom w:val="single" w:sz="8" w:space="0" w:color="auto"/>
              <w:right w:val="single" w:sz="8" w:space="0" w:color="auto"/>
            </w:tcBorders>
            <w:shd w:val="clear" w:color="auto" w:fill="auto"/>
            <w:noWrap/>
            <w:vAlign w:val="center"/>
            <w:hideMark/>
          </w:tcPr>
          <w:p w:rsidR="009E1EC4" w:rsidRPr="002038A7" w:rsidRDefault="009E1EC4" w:rsidP="009E1EC4">
            <w:pPr>
              <w:spacing w:after="0" w:line="240" w:lineRule="auto"/>
              <w:jc w:val="center"/>
              <w:rPr>
                <w:rFonts w:ascii="Arial" w:eastAsia="Times New Roman" w:hAnsi="Arial" w:cs="Arial"/>
                <w:b/>
                <w:bCs/>
                <w:color w:val="000000"/>
                <w:lang w:eastAsia="es-CO"/>
              </w:rPr>
            </w:pPr>
            <w:r w:rsidRPr="002038A7">
              <w:rPr>
                <w:rFonts w:ascii="Arial" w:eastAsia="Times New Roman" w:hAnsi="Arial" w:cs="Arial"/>
                <w:b/>
                <w:bCs/>
                <w:color w:val="000000"/>
                <w:lang w:eastAsia="es-CO"/>
              </w:rPr>
              <w:t>LOGROS TERRITORIALES</w:t>
            </w:r>
          </w:p>
        </w:tc>
      </w:tr>
      <w:tr w:rsidR="009E1EC4" w:rsidRPr="002038A7" w:rsidTr="002038A7">
        <w:trPr>
          <w:trHeight w:val="492"/>
        </w:trPr>
        <w:tc>
          <w:tcPr>
            <w:tcW w:w="2764" w:type="dxa"/>
            <w:tcBorders>
              <w:top w:val="nil"/>
              <w:left w:val="single" w:sz="8" w:space="0" w:color="auto"/>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Pacto por la erradicación del trabajo infantil</w:t>
            </w: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Trabajo infantil y juvenil</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D161CD" w:rsidP="008E5533">
            <w:pPr>
              <w:spacing w:after="0" w:line="240" w:lineRule="auto"/>
              <w:jc w:val="both"/>
              <w:rPr>
                <w:rFonts w:ascii="Arial" w:eastAsia="Times New Roman" w:hAnsi="Arial" w:cs="Arial"/>
                <w:b/>
                <w:color w:val="000000"/>
                <w:lang w:eastAsia="es-CO"/>
              </w:rPr>
            </w:pPr>
            <w:r w:rsidRPr="002038A7">
              <w:rPr>
                <w:rFonts w:ascii="Arial" w:eastAsia="Times New Roman" w:hAnsi="Arial" w:cs="Arial"/>
                <w:color w:val="000000"/>
                <w:lang w:eastAsia="es-CO"/>
              </w:rPr>
              <w:t xml:space="preserve">Dentro del Programa “Al Niño Darle Amor y Cuidado no un Trabajo”, se formuló en el Plan de Desarrollo del Departamento para la vigencia 2012-2015 un proyecto que se encuentra en las última fase de ejecución  como es: </w:t>
            </w:r>
            <w:r w:rsidRPr="002038A7">
              <w:rPr>
                <w:rFonts w:ascii="Arial" w:eastAsia="Times New Roman" w:hAnsi="Arial" w:cs="Arial"/>
                <w:b/>
                <w:color w:val="000000"/>
                <w:lang w:eastAsia="es-CO"/>
              </w:rPr>
              <w:t>Implementación de estrategias para la erradicación del trabajo infantil en San Andrés Isl</w:t>
            </w:r>
            <w:r w:rsidRPr="002038A7">
              <w:rPr>
                <w:rFonts w:ascii="Arial" w:eastAsia="Times New Roman" w:hAnsi="Arial" w:cs="Arial"/>
                <w:color w:val="000000"/>
                <w:lang w:eastAsia="es-CO"/>
              </w:rPr>
              <w:t xml:space="preserve">a,  cuya actividades son: 1°  Haber realizado y mantener actualizado una (1) caracterización de los niños y niñas que se encuentran trabajando en el territorio insular. 2° Haber realizado 15 talleres de sensibilización a la comunidad para disminuir y/o erradicar en trabajo infantil. </w:t>
            </w:r>
            <w:r w:rsidR="002545D3" w:rsidRPr="002038A7">
              <w:rPr>
                <w:rFonts w:ascii="Arial" w:eastAsia="Times New Roman" w:hAnsi="Arial" w:cs="Arial"/>
                <w:color w:val="000000"/>
                <w:lang w:eastAsia="es-CO"/>
              </w:rPr>
              <w:t xml:space="preserve"> Estos talleres fueron desarrollados en Instituciones Educativas y barrios populares de la isla.</w:t>
            </w:r>
          </w:p>
        </w:tc>
      </w:tr>
      <w:tr w:rsidR="009E1EC4" w:rsidRPr="002038A7" w:rsidTr="002038A7">
        <w:trPr>
          <w:trHeight w:val="576"/>
        </w:trPr>
        <w:tc>
          <w:tcPr>
            <w:tcW w:w="2764" w:type="dxa"/>
            <w:vMerge w:val="restart"/>
            <w:tcBorders>
              <w:top w:val="nil"/>
              <w:left w:val="single" w:sz="8" w:space="0" w:color="auto"/>
              <w:bottom w:val="single" w:sz="4" w:space="0" w:color="000000"/>
              <w:right w:val="single" w:sz="4" w:space="0" w:color="auto"/>
            </w:tcBorders>
            <w:shd w:val="clear" w:color="auto" w:fill="auto"/>
            <w:vAlign w:val="center"/>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Pacto por el empleo como un servicio público</w:t>
            </w: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Política laboral en estrategias de desarrollo sectorial</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A10DF2" w:rsidP="008E5533">
            <w:pPr>
              <w:spacing w:after="0" w:line="240" w:lineRule="auto"/>
              <w:jc w:val="both"/>
              <w:rPr>
                <w:rFonts w:ascii="Arial" w:eastAsia="Times New Roman" w:hAnsi="Arial" w:cs="Arial"/>
                <w:color w:val="000000"/>
                <w:lang w:eastAsia="es-CO"/>
              </w:rPr>
            </w:pPr>
            <w:r w:rsidRPr="002038A7">
              <w:rPr>
                <w:rFonts w:ascii="Arial" w:eastAsia="Times New Roman" w:hAnsi="Arial" w:cs="Arial"/>
                <w:color w:val="000000"/>
                <w:lang w:eastAsia="es-CO"/>
              </w:rPr>
              <w:t>Implementación de programas de empleo temporal rural y urbano</w:t>
            </w:r>
          </w:p>
        </w:tc>
      </w:tr>
      <w:tr w:rsidR="009E1EC4" w:rsidRPr="002038A7" w:rsidTr="002038A7">
        <w:trPr>
          <w:trHeight w:val="278"/>
        </w:trPr>
        <w:tc>
          <w:tcPr>
            <w:tcW w:w="2764" w:type="dxa"/>
            <w:vMerge/>
            <w:tcBorders>
              <w:top w:val="nil"/>
              <w:left w:val="single" w:sz="8" w:space="0" w:color="auto"/>
              <w:bottom w:val="single" w:sz="4" w:space="0" w:color="000000"/>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Información sobre mercados laborales en el marco del trabajo decente</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9E1EC4" w:rsidP="002038A7">
            <w:pPr>
              <w:spacing w:after="0" w:line="240" w:lineRule="auto"/>
              <w:jc w:val="both"/>
              <w:rPr>
                <w:rFonts w:ascii="Arial" w:hAnsi="Arial" w:cs="Arial"/>
                <w:color w:val="000000"/>
              </w:rPr>
            </w:pPr>
            <w:r w:rsidRPr="002038A7">
              <w:rPr>
                <w:rFonts w:ascii="Arial" w:eastAsia="Times New Roman" w:hAnsi="Arial" w:cs="Arial"/>
                <w:color w:val="000000"/>
                <w:lang w:eastAsia="es-CO"/>
              </w:rPr>
              <w:t> </w:t>
            </w:r>
            <w:r w:rsidR="00A10DF2" w:rsidRPr="002038A7">
              <w:rPr>
                <w:rFonts w:ascii="Arial" w:hAnsi="Arial" w:cs="Arial"/>
                <w:color w:val="000000"/>
              </w:rPr>
              <w:t>Para el logro de esta temática, se apoyó en la creación del Observatorio</w:t>
            </w:r>
            <w:r w:rsidR="00C41CA1" w:rsidRPr="002038A7">
              <w:rPr>
                <w:rFonts w:ascii="Arial" w:hAnsi="Arial" w:cs="Arial"/>
                <w:color w:val="000000"/>
              </w:rPr>
              <w:t xml:space="preserve"> como compromiso del PDD para el  levantamiento de registros administrativos territoriales y de información primaria relacionados con mercado de trabajo.  Como compromiso de empalme es seguir  en “</w:t>
            </w:r>
            <w:r w:rsidR="00A10DF2" w:rsidRPr="002038A7">
              <w:rPr>
                <w:rFonts w:ascii="Arial" w:hAnsi="Arial" w:cs="Arial"/>
                <w:color w:val="000000"/>
              </w:rPr>
              <w:t xml:space="preserve">Promover el </w:t>
            </w:r>
            <w:r w:rsidR="00C41CA1" w:rsidRPr="002038A7">
              <w:rPr>
                <w:rFonts w:ascii="Arial" w:hAnsi="Arial" w:cs="Arial"/>
                <w:color w:val="000000"/>
              </w:rPr>
              <w:t xml:space="preserve">fortalecimiento del Observatorio regional </w:t>
            </w:r>
            <w:r w:rsidR="00A10DF2" w:rsidRPr="002038A7">
              <w:rPr>
                <w:rFonts w:ascii="Arial" w:hAnsi="Arial" w:cs="Arial"/>
                <w:color w:val="000000"/>
              </w:rPr>
              <w:t>de mercado de trabajo –ORMET- en el marco de la estrategia nacional Red Ormet para la generación de información pertinente para la región en materia de mercado laboral y trabajo decente</w:t>
            </w:r>
            <w:r w:rsidR="00C41CA1" w:rsidRPr="002038A7">
              <w:rPr>
                <w:rFonts w:ascii="Arial" w:hAnsi="Arial" w:cs="Arial"/>
                <w:color w:val="000000"/>
              </w:rPr>
              <w:t>”</w:t>
            </w:r>
          </w:p>
        </w:tc>
      </w:tr>
      <w:tr w:rsidR="009E1EC4" w:rsidRPr="002038A7" w:rsidTr="002038A7">
        <w:trPr>
          <w:trHeight w:val="288"/>
        </w:trPr>
        <w:tc>
          <w:tcPr>
            <w:tcW w:w="2764" w:type="dxa"/>
            <w:vMerge/>
            <w:tcBorders>
              <w:top w:val="nil"/>
              <w:left w:val="single" w:sz="8" w:space="0" w:color="auto"/>
              <w:bottom w:val="single" w:sz="4" w:space="0" w:color="auto"/>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single" w:sz="4" w:space="0" w:color="auto"/>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Servicio público de empleo y ventanilla única</w:t>
            </w:r>
          </w:p>
        </w:tc>
        <w:tc>
          <w:tcPr>
            <w:tcW w:w="6893" w:type="dxa"/>
            <w:gridSpan w:val="2"/>
            <w:tcBorders>
              <w:top w:val="single" w:sz="4" w:space="0" w:color="auto"/>
              <w:left w:val="nil"/>
              <w:bottom w:val="single" w:sz="4" w:space="0" w:color="auto"/>
              <w:right w:val="single" w:sz="4" w:space="0" w:color="auto"/>
            </w:tcBorders>
            <w:shd w:val="clear" w:color="auto" w:fill="auto"/>
            <w:hideMark/>
          </w:tcPr>
          <w:p w:rsidR="009E1EC4" w:rsidRPr="002038A7" w:rsidRDefault="009E1EC4" w:rsidP="008E5533">
            <w:pPr>
              <w:spacing w:after="0" w:line="240" w:lineRule="auto"/>
              <w:jc w:val="both"/>
              <w:rPr>
                <w:rFonts w:ascii="Arial" w:eastAsia="Times New Roman" w:hAnsi="Arial" w:cs="Arial"/>
                <w:color w:val="000000"/>
                <w:lang w:eastAsia="es-CO"/>
              </w:rPr>
            </w:pPr>
            <w:r w:rsidRPr="002038A7">
              <w:rPr>
                <w:rFonts w:ascii="Arial" w:eastAsia="Times New Roman" w:hAnsi="Arial" w:cs="Arial"/>
                <w:color w:val="000000"/>
                <w:lang w:eastAsia="es-CO"/>
              </w:rPr>
              <w:t> </w:t>
            </w:r>
            <w:r w:rsidR="00C41CA1" w:rsidRPr="002038A7">
              <w:rPr>
                <w:rFonts w:ascii="Arial" w:eastAsia="Times New Roman" w:hAnsi="Arial" w:cs="Arial"/>
                <w:color w:val="000000"/>
                <w:lang w:eastAsia="es-CO"/>
              </w:rPr>
              <w:t xml:space="preserve">En la implementación del programa Nacional de 40 mil empleo se creó el Centro de Servicio Público de Empleo, el cual estará siendo ejecutado con la Caja de compensación local (Cajasai), en coordinación o articulado con el Servicio de Empleo del Sena, donde la actual Administración Departamental donde se </w:t>
            </w:r>
            <w:r w:rsidR="00F3160E" w:rsidRPr="002038A7">
              <w:rPr>
                <w:rFonts w:ascii="Arial" w:eastAsia="Times New Roman" w:hAnsi="Arial" w:cs="Arial"/>
                <w:color w:val="000000"/>
                <w:lang w:eastAsia="es-CO"/>
              </w:rPr>
              <w:t>participó del</w:t>
            </w:r>
            <w:r w:rsidR="00C41CA1" w:rsidRPr="002038A7">
              <w:rPr>
                <w:rFonts w:ascii="Arial" w:eastAsia="Times New Roman" w:hAnsi="Arial" w:cs="Arial"/>
                <w:color w:val="000000"/>
                <w:lang w:eastAsia="es-CO"/>
              </w:rPr>
              <w:t xml:space="preserve"> acercamiento </w:t>
            </w:r>
            <w:r w:rsidR="00F3160E" w:rsidRPr="002038A7">
              <w:rPr>
                <w:rFonts w:ascii="Arial" w:eastAsia="Times New Roman" w:hAnsi="Arial" w:cs="Arial"/>
                <w:color w:val="000000"/>
                <w:lang w:eastAsia="es-CO"/>
              </w:rPr>
              <w:t>con el apoyo del ministerio de Trabajo bajo la Unidad de Servicios Público de Empleo.</w:t>
            </w:r>
          </w:p>
        </w:tc>
      </w:tr>
      <w:tr w:rsidR="009E1EC4" w:rsidRPr="002038A7" w:rsidTr="002038A7">
        <w:trPr>
          <w:trHeight w:val="864"/>
        </w:trPr>
        <w:tc>
          <w:tcPr>
            <w:tcW w:w="2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EC4" w:rsidRPr="002038A7" w:rsidRDefault="003774E2" w:rsidP="00B347BF">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lastRenderedPageBreak/>
              <w:t>Pacto por la calidad del trabajo y las empresas productivas</w:t>
            </w:r>
          </w:p>
        </w:tc>
        <w:tc>
          <w:tcPr>
            <w:tcW w:w="3543" w:type="dxa"/>
            <w:tcBorders>
              <w:top w:val="single" w:sz="4" w:space="0" w:color="auto"/>
              <w:left w:val="nil"/>
              <w:bottom w:val="single" w:sz="4" w:space="0" w:color="auto"/>
              <w:right w:val="single" w:sz="4" w:space="0" w:color="auto"/>
            </w:tcBorders>
            <w:shd w:val="clear" w:color="auto" w:fill="auto"/>
            <w:hideMark/>
          </w:tcPr>
          <w:p w:rsidR="009E1EC4" w:rsidRPr="002038A7" w:rsidRDefault="009E1EC4" w:rsidP="007430B3">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Oportunidades a población con discapacidad / Víctimas del conflicto armado / Mujeres / Trata de personas / Jóvenes / Migr</w:t>
            </w:r>
            <w:r w:rsidR="007430B3" w:rsidRPr="002038A7">
              <w:rPr>
                <w:rFonts w:ascii="Arial" w:eastAsia="Times New Roman" w:hAnsi="Arial" w:cs="Arial"/>
                <w:color w:val="000000"/>
                <w:lang w:eastAsia="es-CO"/>
              </w:rPr>
              <w:t>a</w:t>
            </w:r>
            <w:r w:rsidRPr="002038A7">
              <w:rPr>
                <w:rFonts w:ascii="Arial" w:eastAsia="Times New Roman" w:hAnsi="Arial" w:cs="Arial"/>
                <w:color w:val="000000"/>
                <w:lang w:eastAsia="es-CO"/>
              </w:rPr>
              <w:t>ntes</w:t>
            </w:r>
          </w:p>
        </w:tc>
        <w:tc>
          <w:tcPr>
            <w:tcW w:w="6893" w:type="dxa"/>
            <w:gridSpan w:val="2"/>
            <w:tcBorders>
              <w:top w:val="single" w:sz="4" w:space="0" w:color="auto"/>
              <w:left w:val="nil"/>
              <w:bottom w:val="single" w:sz="4" w:space="0" w:color="auto"/>
              <w:right w:val="single" w:sz="4" w:space="0" w:color="auto"/>
            </w:tcBorders>
            <w:shd w:val="clear" w:color="auto" w:fill="auto"/>
            <w:hideMark/>
          </w:tcPr>
          <w:p w:rsidR="003774E2" w:rsidRPr="002038A7" w:rsidRDefault="00E70A3A" w:rsidP="008E5533">
            <w:pPr>
              <w:spacing w:after="0" w:line="240" w:lineRule="auto"/>
              <w:jc w:val="both"/>
              <w:rPr>
                <w:rFonts w:ascii="Arial" w:eastAsia="Times New Roman" w:hAnsi="Arial" w:cs="Arial"/>
                <w:color w:val="000000"/>
                <w:lang w:eastAsia="es-CO"/>
              </w:rPr>
            </w:pPr>
            <w:r w:rsidRPr="002038A7">
              <w:rPr>
                <w:rFonts w:ascii="Arial" w:eastAsia="Times New Roman" w:hAnsi="Arial" w:cs="Arial"/>
                <w:color w:val="000000"/>
                <w:lang w:eastAsia="es-CO"/>
              </w:rPr>
              <w:t>1.</w:t>
            </w:r>
            <w:r w:rsidR="00F60545" w:rsidRPr="002038A7">
              <w:rPr>
                <w:rFonts w:ascii="Arial" w:eastAsia="Times New Roman" w:hAnsi="Arial" w:cs="Arial"/>
                <w:color w:val="000000"/>
                <w:lang w:eastAsia="es-CO"/>
              </w:rPr>
              <w:t xml:space="preserve">  En cuanto a Discapacitados, la Administración Departamental  protocolizó tres (3) convenios con diferentes fundaciones, para atender e impulsar a la población con discapacidad, en emprendimiento y su desarrollo para su sostenibilidad, con un número aproximado de 70 personas.</w:t>
            </w:r>
          </w:p>
          <w:p w:rsidR="00F60545" w:rsidRPr="002038A7" w:rsidRDefault="00F60545" w:rsidP="008E5533">
            <w:pPr>
              <w:spacing w:after="0" w:line="240" w:lineRule="auto"/>
              <w:jc w:val="both"/>
              <w:rPr>
                <w:rFonts w:ascii="Arial" w:eastAsia="Times New Roman" w:hAnsi="Arial" w:cs="Arial"/>
                <w:color w:val="000000"/>
                <w:lang w:eastAsia="es-CO"/>
              </w:rPr>
            </w:pPr>
          </w:p>
          <w:p w:rsidR="00E70A3A" w:rsidRPr="002038A7" w:rsidRDefault="00E70A3A" w:rsidP="008E5533">
            <w:pPr>
              <w:spacing w:after="0" w:line="240" w:lineRule="auto"/>
              <w:jc w:val="both"/>
              <w:rPr>
                <w:rFonts w:ascii="Arial" w:eastAsia="Times New Roman" w:hAnsi="Arial" w:cs="Arial"/>
                <w:color w:val="000000"/>
                <w:lang w:eastAsia="es-CO"/>
              </w:rPr>
            </w:pPr>
            <w:r w:rsidRPr="002038A7">
              <w:rPr>
                <w:rFonts w:ascii="Arial" w:eastAsia="Times New Roman" w:hAnsi="Arial" w:cs="Arial"/>
                <w:color w:val="000000"/>
                <w:lang w:eastAsia="es-CO"/>
              </w:rPr>
              <w:t>2.</w:t>
            </w:r>
            <w:r w:rsidR="00F60545" w:rsidRPr="002038A7">
              <w:rPr>
                <w:rFonts w:ascii="Arial" w:eastAsia="Times New Roman" w:hAnsi="Arial" w:cs="Arial"/>
                <w:color w:val="000000"/>
                <w:lang w:eastAsia="es-CO"/>
              </w:rPr>
              <w:t xml:space="preserve"> En Victimas del conflicto armado es transversal a los diferentes programas sociales, siendo atendid</w:t>
            </w:r>
            <w:r w:rsidR="007359CC">
              <w:rPr>
                <w:rFonts w:ascii="Arial" w:eastAsia="Times New Roman" w:hAnsi="Arial" w:cs="Arial"/>
                <w:color w:val="000000"/>
                <w:lang w:eastAsia="es-CO"/>
              </w:rPr>
              <w:t>as en Familias en acción y Red U</w:t>
            </w:r>
            <w:r w:rsidR="00F60545" w:rsidRPr="002038A7">
              <w:rPr>
                <w:rFonts w:ascii="Arial" w:eastAsia="Times New Roman" w:hAnsi="Arial" w:cs="Arial"/>
                <w:color w:val="000000"/>
                <w:lang w:eastAsia="es-CO"/>
              </w:rPr>
              <w:t>nidos, por las condiciones en que se encuentran en el Departamento, en no poseer la Tarjeta de Circulación y Residencia, solo pueden circular en el territorio mas no pueden trabajar.</w:t>
            </w:r>
          </w:p>
          <w:p w:rsidR="00E70A3A" w:rsidRPr="002038A7" w:rsidRDefault="00E70A3A" w:rsidP="008E5533">
            <w:pPr>
              <w:spacing w:after="0" w:line="240" w:lineRule="auto"/>
              <w:jc w:val="both"/>
              <w:rPr>
                <w:rFonts w:ascii="Arial" w:hAnsi="Arial" w:cs="Arial"/>
                <w:bCs/>
                <w:color w:val="000000"/>
              </w:rPr>
            </w:pPr>
            <w:r w:rsidRPr="002038A7">
              <w:rPr>
                <w:rFonts w:ascii="Arial" w:eastAsia="Times New Roman" w:hAnsi="Arial" w:cs="Arial"/>
                <w:color w:val="000000"/>
                <w:lang w:eastAsia="es-CO"/>
              </w:rPr>
              <w:t xml:space="preserve">3. </w:t>
            </w:r>
            <w:r w:rsidRPr="002038A7">
              <w:rPr>
                <w:rFonts w:ascii="Arial" w:hAnsi="Arial" w:cs="Arial"/>
                <w:bCs/>
                <w:color w:val="000000"/>
              </w:rPr>
              <w:t>Se ha incluido el enfoque de género en las diferentes acciones e intervenciones que se han adelantado desde entidad gubernamental del nivel territorial y promovido la equidad laboral con enfoque de género en su territorio</w:t>
            </w:r>
          </w:p>
          <w:p w:rsidR="00E70A3A" w:rsidRPr="002038A7" w:rsidRDefault="00E70A3A" w:rsidP="008E5533">
            <w:pPr>
              <w:spacing w:after="0" w:line="240" w:lineRule="auto"/>
              <w:jc w:val="both"/>
              <w:rPr>
                <w:rFonts w:ascii="Arial" w:eastAsia="Times New Roman" w:hAnsi="Arial" w:cs="Arial"/>
                <w:color w:val="000000"/>
                <w:lang w:eastAsia="es-CO"/>
              </w:rPr>
            </w:pPr>
          </w:p>
          <w:p w:rsidR="003774E2" w:rsidRPr="002038A7" w:rsidRDefault="009E1EC4" w:rsidP="008E5533">
            <w:pPr>
              <w:spacing w:after="0" w:line="240" w:lineRule="auto"/>
              <w:jc w:val="both"/>
              <w:rPr>
                <w:rFonts w:ascii="Arial" w:eastAsia="Times New Roman" w:hAnsi="Arial" w:cs="Arial"/>
                <w:color w:val="000000"/>
                <w:lang w:eastAsia="es-CO"/>
              </w:rPr>
            </w:pPr>
            <w:r w:rsidRPr="002038A7">
              <w:rPr>
                <w:rFonts w:ascii="Arial" w:eastAsia="Times New Roman" w:hAnsi="Arial" w:cs="Arial"/>
                <w:color w:val="000000"/>
                <w:lang w:eastAsia="es-CO"/>
              </w:rPr>
              <w:t> </w:t>
            </w:r>
            <w:r w:rsidR="003774E2" w:rsidRPr="002038A7">
              <w:rPr>
                <w:rFonts w:ascii="Arial" w:eastAsia="Times New Roman" w:hAnsi="Arial" w:cs="Arial"/>
                <w:color w:val="000000"/>
                <w:lang w:eastAsia="es-CO"/>
              </w:rPr>
              <w:t>4. Existe un Comité Interinstitucional, el cual se ha trabajado en tema de prevención, a través de charlas, talleres y comunicados, por lo tanto no aplica para el Pacto por la Calidad del trabajo y las empresas productivas.</w:t>
            </w:r>
          </w:p>
        </w:tc>
      </w:tr>
      <w:tr w:rsidR="009E1EC4" w:rsidRPr="002038A7" w:rsidTr="002038A7">
        <w:trPr>
          <w:trHeight w:val="576"/>
        </w:trPr>
        <w:tc>
          <w:tcPr>
            <w:tcW w:w="2764" w:type="dxa"/>
            <w:vMerge/>
            <w:tcBorders>
              <w:top w:val="single" w:sz="4" w:space="0" w:color="auto"/>
              <w:left w:val="single" w:sz="8" w:space="0" w:color="auto"/>
              <w:bottom w:val="single" w:sz="4" w:space="0" w:color="000000"/>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single" w:sz="4" w:space="0" w:color="auto"/>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Teletrabajo / Subcomisiones de concertación laboral y salarial</w:t>
            </w:r>
          </w:p>
        </w:tc>
        <w:tc>
          <w:tcPr>
            <w:tcW w:w="6893" w:type="dxa"/>
            <w:gridSpan w:val="2"/>
            <w:tcBorders>
              <w:top w:val="single" w:sz="4" w:space="0" w:color="auto"/>
              <w:left w:val="nil"/>
              <w:bottom w:val="single" w:sz="4" w:space="0" w:color="auto"/>
              <w:right w:val="single" w:sz="8"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9E1EC4" w:rsidRPr="002038A7" w:rsidTr="002038A7">
        <w:trPr>
          <w:trHeight w:val="288"/>
        </w:trPr>
        <w:tc>
          <w:tcPr>
            <w:tcW w:w="2764" w:type="dxa"/>
            <w:vMerge/>
            <w:tcBorders>
              <w:top w:val="nil"/>
              <w:left w:val="single" w:sz="8" w:space="0" w:color="auto"/>
              <w:bottom w:val="single" w:sz="4" w:space="0" w:color="000000"/>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Seguridad y salud en el trabajo</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r w:rsidR="0011103D" w:rsidRPr="002038A7">
              <w:rPr>
                <w:rFonts w:ascii="Arial" w:eastAsia="Times New Roman" w:hAnsi="Arial" w:cs="Arial"/>
                <w:color w:val="000000"/>
                <w:lang w:eastAsia="es-CO"/>
              </w:rPr>
              <w:t xml:space="preserve">Se realizaron socializaciones, en diferentes medios y documentales, invitando a la comunidad a inscribirse en la </w:t>
            </w:r>
            <w:proofErr w:type="gramStart"/>
            <w:r w:rsidR="0011103D" w:rsidRPr="002038A7">
              <w:rPr>
                <w:rFonts w:ascii="Arial" w:eastAsia="Times New Roman" w:hAnsi="Arial" w:cs="Arial"/>
                <w:color w:val="000000"/>
                <w:lang w:eastAsia="es-CO"/>
              </w:rPr>
              <w:t xml:space="preserve">página del </w:t>
            </w:r>
            <w:proofErr w:type="gramEnd"/>
            <w:r w:rsidR="0011103D" w:rsidRPr="002038A7">
              <w:rPr>
                <w:rFonts w:ascii="Arial" w:eastAsia="Times New Roman" w:hAnsi="Arial" w:cs="Arial"/>
                <w:color w:val="000000"/>
                <w:lang w:eastAsia="es-CO"/>
              </w:rPr>
              <w:t xml:space="preserve"> Ministerios de Trabajo en el Sistema de Gestión en seguridad y Salud en trabajo, dirigido por la Dirección Territorial del Mintrabajo en la isla.</w:t>
            </w:r>
          </w:p>
          <w:p w:rsidR="0011103D" w:rsidRPr="002038A7" w:rsidRDefault="0011103D"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xml:space="preserve">De igual manera con charlas de sensibilización a personas independientes, empresas privadas, entidades públicas en evento realizado con el apoyo del Mintrabajo y la Dirección de Riesgo Laborales de la ARL Positiva, y SG-SST  </w:t>
            </w:r>
          </w:p>
          <w:p w:rsidR="0011103D" w:rsidRPr="002038A7" w:rsidRDefault="0011103D" w:rsidP="009E1EC4">
            <w:pPr>
              <w:spacing w:after="0" w:line="240" w:lineRule="auto"/>
              <w:rPr>
                <w:rFonts w:ascii="Arial" w:eastAsia="Times New Roman" w:hAnsi="Arial" w:cs="Arial"/>
                <w:color w:val="000000"/>
                <w:lang w:eastAsia="es-CO"/>
              </w:rPr>
            </w:pPr>
          </w:p>
        </w:tc>
      </w:tr>
      <w:tr w:rsidR="009E1EC4" w:rsidRPr="002038A7" w:rsidTr="002038A7">
        <w:trPr>
          <w:trHeight w:val="288"/>
        </w:trPr>
        <w:tc>
          <w:tcPr>
            <w:tcW w:w="2764" w:type="dxa"/>
            <w:vMerge/>
            <w:tcBorders>
              <w:top w:val="nil"/>
              <w:left w:val="single" w:sz="8" w:space="0" w:color="auto"/>
              <w:bottom w:val="single" w:sz="4" w:space="0" w:color="000000"/>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Formación pertinente para el trabajo</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9E1EC4" w:rsidRPr="002038A7" w:rsidTr="007359CC">
        <w:trPr>
          <w:trHeight w:val="288"/>
        </w:trPr>
        <w:tc>
          <w:tcPr>
            <w:tcW w:w="2764" w:type="dxa"/>
            <w:vMerge/>
            <w:tcBorders>
              <w:top w:val="nil"/>
              <w:left w:val="single" w:sz="8" w:space="0" w:color="auto"/>
              <w:bottom w:val="single" w:sz="4" w:space="0" w:color="auto"/>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Inspección, vigilancia y control</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9E1EC4" w:rsidP="00757952">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9E1EC4" w:rsidRPr="002038A7" w:rsidTr="007359CC">
        <w:trPr>
          <w:trHeight w:val="288"/>
        </w:trPr>
        <w:tc>
          <w:tcPr>
            <w:tcW w:w="2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1EC4" w:rsidRPr="002038A7" w:rsidRDefault="009E1EC4" w:rsidP="00B347BF">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lastRenderedPageBreak/>
              <w:t xml:space="preserve">Pacto por la </w:t>
            </w:r>
            <w:r w:rsidR="00B347BF" w:rsidRPr="002038A7">
              <w:rPr>
                <w:rFonts w:ascii="Arial" w:eastAsia="Times New Roman" w:hAnsi="Arial" w:cs="Arial"/>
                <w:color w:val="000000"/>
                <w:lang w:eastAsia="es-CO"/>
              </w:rPr>
              <w:t>f</w:t>
            </w:r>
            <w:r w:rsidRPr="002038A7">
              <w:rPr>
                <w:rFonts w:ascii="Arial" w:eastAsia="Times New Roman" w:hAnsi="Arial" w:cs="Arial"/>
                <w:color w:val="000000"/>
                <w:lang w:eastAsia="es-CO"/>
              </w:rPr>
              <w:t>ormalización</w:t>
            </w:r>
          </w:p>
        </w:tc>
        <w:tc>
          <w:tcPr>
            <w:tcW w:w="3543" w:type="dxa"/>
            <w:tcBorders>
              <w:top w:val="single" w:sz="4" w:space="0" w:color="auto"/>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Promoción de la formalización laboral</w:t>
            </w:r>
          </w:p>
        </w:tc>
        <w:tc>
          <w:tcPr>
            <w:tcW w:w="6893" w:type="dxa"/>
            <w:gridSpan w:val="2"/>
            <w:tcBorders>
              <w:top w:val="single" w:sz="4" w:space="0" w:color="auto"/>
              <w:left w:val="nil"/>
              <w:bottom w:val="single" w:sz="4" w:space="0" w:color="auto"/>
              <w:right w:val="single" w:sz="4" w:space="0" w:color="auto"/>
            </w:tcBorders>
            <w:shd w:val="clear" w:color="auto" w:fill="auto"/>
            <w:hideMark/>
          </w:tcPr>
          <w:p w:rsidR="009E1EC4" w:rsidRPr="002038A7" w:rsidRDefault="00111B2D" w:rsidP="009E1EC4">
            <w:pPr>
              <w:spacing w:after="0" w:line="240" w:lineRule="auto"/>
              <w:rPr>
                <w:rFonts w:ascii="Arial" w:eastAsia="Times New Roman" w:hAnsi="Arial" w:cs="Arial"/>
                <w:color w:val="000000"/>
                <w:lang w:eastAsia="es-CO"/>
              </w:rPr>
            </w:pPr>
            <w:r w:rsidRPr="002038A7">
              <w:rPr>
                <w:rFonts w:ascii="Arial" w:hAnsi="Arial" w:cs="Arial"/>
                <w:bCs/>
                <w:color w:val="000000"/>
              </w:rPr>
              <w:t>Se ha realizado  a grupos de población en general la importancia y beneficios de la afiliación a seguridad social (salud, pensión, riesgos laborales, subsidio familiar) que promueva la formalización laboral, a través de talleres y charlas de socialización y sensibilización.</w:t>
            </w:r>
          </w:p>
        </w:tc>
      </w:tr>
      <w:tr w:rsidR="009E1EC4" w:rsidRPr="002038A7" w:rsidTr="007359CC">
        <w:trPr>
          <w:trHeight w:val="576"/>
        </w:trPr>
        <w:tc>
          <w:tcPr>
            <w:tcW w:w="2764" w:type="dxa"/>
            <w:vMerge/>
            <w:tcBorders>
              <w:top w:val="single" w:sz="4" w:space="0" w:color="auto"/>
              <w:left w:val="single" w:sz="8" w:space="0" w:color="auto"/>
              <w:bottom w:val="single" w:sz="4" w:space="0" w:color="000000"/>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single" w:sz="4" w:space="0" w:color="auto"/>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Subsidio familiar - Mecanismos de protección al cesante</w:t>
            </w:r>
          </w:p>
        </w:tc>
        <w:tc>
          <w:tcPr>
            <w:tcW w:w="6893" w:type="dxa"/>
            <w:gridSpan w:val="2"/>
            <w:tcBorders>
              <w:top w:val="single" w:sz="4" w:space="0" w:color="auto"/>
              <w:left w:val="nil"/>
              <w:bottom w:val="single" w:sz="4" w:space="0" w:color="auto"/>
              <w:right w:val="single" w:sz="8"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9E1EC4" w:rsidRPr="002038A7" w:rsidTr="002038A7">
        <w:trPr>
          <w:trHeight w:val="288"/>
        </w:trPr>
        <w:tc>
          <w:tcPr>
            <w:tcW w:w="2764" w:type="dxa"/>
            <w:vMerge/>
            <w:tcBorders>
              <w:top w:val="nil"/>
              <w:left w:val="single" w:sz="8" w:space="0" w:color="auto"/>
              <w:bottom w:val="single" w:sz="4" w:space="0" w:color="000000"/>
              <w:right w:val="single" w:sz="4" w:space="0" w:color="auto"/>
            </w:tcBorders>
            <w:vAlign w:val="center"/>
            <w:hideMark/>
          </w:tcPr>
          <w:p w:rsidR="009E1EC4" w:rsidRPr="002038A7" w:rsidRDefault="009E1EC4" w:rsidP="009E1EC4">
            <w:pPr>
              <w:spacing w:after="0" w:line="240" w:lineRule="auto"/>
              <w:rPr>
                <w:rFonts w:ascii="Arial" w:eastAsia="Times New Roman" w:hAnsi="Arial" w:cs="Arial"/>
                <w:color w:val="000000"/>
                <w:lang w:eastAsia="es-CO"/>
              </w:rPr>
            </w:pP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Pacto por el trabajo decente en el campo</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9E1EC4" w:rsidRPr="002038A7" w:rsidTr="007359CC">
        <w:trPr>
          <w:trHeight w:val="300"/>
        </w:trPr>
        <w:tc>
          <w:tcPr>
            <w:tcW w:w="2764" w:type="dxa"/>
            <w:tcBorders>
              <w:top w:val="nil"/>
              <w:left w:val="single" w:sz="8" w:space="0" w:color="auto"/>
              <w:bottom w:val="single" w:sz="4" w:space="0" w:color="auto"/>
              <w:right w:val="single" w:sz="4" w:space="0" w:color="auto"/>
            </w:tcBorders>
            <w:shd w:val="clear" w:color="auto" w:fill="auto"/>
            <w:hideMark/>
          </w:tcPr>
          <w:p w:rsidR="009E1EC4" w:rsidRPr="002038A7" w:rsidRDefault="009E1EC4" w:rsidP="00B347BF">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xml:space="preserve">Pacto por la </w:t>
            </w:r>
            <w:r w:rsidR="00B347BF" w:rsidRPr="002038A7">
              <w:rPr>
                <w:rFonts w:ascii="Arial" w:eastAsia="Times New Roman" w:hAnsi="Arial" w:cs="Arial"/>
                <w:color w:val="000000"/>
                <w:lang w:eastAsia="es-CO"/>
              </w:rPr>
              <w:t>p</w:t>
            </w:r>
            <w:r w:rsidRPr="002038A7">
              <w:rPr>
                <w:rFonts w:ascii="Arial" w:eastAsia="Times New Roman" w:hAnsi="Arial" w:cs="Arial"/>
                <w:color w:val="000000"/>
                <w:lang w:eastAsia="es-CO"/>
              </w:rPr>
              <w:t xml:space="preserve">rotección de la </w:t>
            </w:r>
            <w:r w:rsidR="00B347BF" w:rsidRPr="002038A7">
              <w:rPr>
                <w:rFonts w:ascii="Arial" w:eastAsia="Times New Roman" w:hAnsi="Arial" w:cs="Arial"/>
                <w:color w:val="000000"/>
                <w:lang w:eastAsia="es-CO"/>
              </w:rPr>
              <w:t>v</w:t>
            </w:r>
            <w:r w:rsidRPr="002038A7">
              <w:rPr>
                <w:rFonts w:ascii="Arial" w:eastAsia="Times New Roman" w:hAnsi="Arial" w:cs="Arial"/>
                <w:color w:val="000000"/>
                <w:lang w:eastAsia="es-CO"/>
              </w:rPr>
              <w:t>ejez</w:t>
            </w:r>
          </w:p>
        </w:tc>
        <w:tc>
          <w:tcPr>
            <w:tcW w:w="3543" w:type="dxa"/>
            <w:tcBorders>
              <w:top w:val="nil"/>
              <w:left w:val="nil"/>
              <w:bottom w:val="single" w:sz="4" w:space="0" w:color="auto"/>
              <w:right w:val="single" w:sz="4"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Protección a la vejez</w:t>
            </w:r>
          </w:p>
        </w:tc>
        <w:tc>
          <w:tcPr>
            <w:tcW w:w="6893" w:type="dxa"/>
            <w:gridSpan w:val="2"/>
            <w:tcBorders>
              <w:top w:val="nil"/>
              <w:left w:val="nil"/>
              <w:bottom w:val="single" w:sz="4" w:space="0" w:color="auto"/>
              <w:right w:val="single" w:sz="8" w:space="0" w:color="auto"/>
            </w:tcBorders>
            <w:shd w:val="clear" w:color="auto" w:fill="auto"/>
            <w:hideMark/>
          </w:tcPr>
          <w:p w:rsidR="009E1EC4" w:rsidRPr="002038A7" w:rsidRDefault="009E1EC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C06234" w:rsidRPr="002038A7" w:rsidTr="007359CC">
        <w:trPr>
          <w:trHeight w:val="288"/>
        </w:trPr>
        <w:tc>
          <w:tcPr>
            <w:tcW w:w="2764" w:type="dxa"/>
            <w:tcBorders>
              <w:top w:val="single" w:sz="4" w:space="0" w:color="auto"/>
              <w:left w:val="single" w:sz="4" w:space="0" w:color="auto"/>
              <w:bottom w:val="single" w:sz="4" w:space="0" w:color="auto"/>
              <w:right w:val="single" w:sz="4" w:space="0" w:color="auto"/>
            </w:tcBorders>
            <w:shd w:val="clear" w:color="auto" w:fill="auto"/>
            <w:noWrap/>
            <w:hideMark/>
          </w:tcPr>
          <w:p w:rsidR="00C06234" w:rsidRPr="002038A7" w:rsidRDefault="00C0623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xml:space="preserve">Política territorial de empleo y trabajo decente: </w:t>
            </w:r>
          </w:p>
        </w:tc>
        <w:tc>
          <w:tcPr>
            <w:tcW w:w="1043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06234" w:rsidRPr="002038A7" w:rsidRDefault="00C06234" w:rsidP="009E1EC4">
            <w:pPr>
              <w:spacing w:after="0" w:line="240" w:lineRule="auto"/>
              <w:rPr>
                <w:rFonts w:ascii="Arial" w:eastAsia="Times New Roman" w:hAnsi="Arial" w:cs="Arial"/>
                <w:color w:val="000000"/>
                <w:lang w:eastAsia="es-CO"/>
              </w:rPr>
            </w:pPr>
            <w:r w:rsidRPr="002038A7">
              <w:rPr>
                <w:rFonts w:ascii="Arial" w:hAnsi="Arial" w:cs="Arial"/>
                <w:color w:val="000000"/>
                <w:shd w:val="clear" w:color="auto" w:fill="F2F2F2"/>
              </w:rPr>
              <w:t xml:space="preserve">Mediante ordenanza 009 de 2014, la Asamblea de San Andrés faculta al gobierno departamental para establecer Políticas Públicas para la generación de empleo y garantizar el derecho de un trabajo digno y decente para el Archipiélago de San Andrés, Providencia y Santa Catalina. </w:t>
            </w:r>
            <w:r w:rsidRPr="002038A7">
              <w:rPr>
                <w:rStyle w:val="nfasis"/>
                <w:rFonts w:ascii="Arial" w:hAnsi="Arial" w:cs="Arial"/>
                <w:color w:val="000000"/>
                <w:shd w:val="clear" w:color="auto" w:fill="F2F2F2"/>
              </w:rPr>
              <w:t>"se deben respetar además los derechos de libertad sindical, negociación colectiva y abolición de trabajo forzoso e igualdad y la no discriminación en el trabajo".</w:t>
            </w:r>
          </w:p>
          <w:p w:rsidR="00C06234" w:rsidRPr="002038A7" w:rsidRDefault="00C06234"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8E5533" w:rsidRPr="002038A7" w:rsidTr="007359CC">
        <w:trPr>
          <w:trHeight w:val="300"/>
        </w:trPr>
        <w:tc>
          <w:tcPr>
            <w:tcW w:w="2764" w:type="dxa"/>
            <w:tcBorders>
              <w:top w:val="single" w:sz="4" w:space="0" w:color="auto"/>
              <w:left w:val="single" w:sz="4" w:space="0" w:color="auto"/>
              <w:bottom w:val="single" w:sz="4" w:space="0" w:color="auto"/>
              <w:right w:val="single" w:sz="4" w:space="0" w:color="auto"/>
            </w:tcBorders>
            <w:shd w:val="clear" w:color="auto" w:fill="auto"/>
            <w:noWrap/>
            <w:hideMark/>
          </w:tcPr>
          <w:p w:rsidR="008E5533" w:rsidRPr="002038A7" w:rsidRDefault="008E5533" w:rsidP="009E1EC4">
            <w:pPr>
              <w:spacing w:after="0" w:line="240" w:lineRule="auto"/>
              <w:rPr>
                <w:rFonts w:ascii="Arial" w:eastAsia="Times New Roman" w:hAnsi="Arial" w:cs="Arial"/>
                <w:color w:val="000000"/>
                <w:lang w:eastAsia="es-CO"/>
              </w:rPr>
            </w:pPr>
            <w:r w:rsidRPr="002038A7">
              <w:rPr>
                <w:rFonts w:ascii="Arial" w:eastAsia="Times New Roman" w:hAnsi="Arial" w:cs="Arial"/>
                <w:color w:val="000000"/>
                <w:lang w:eastAsia="es-CO"/>
              </w:rPr>
              <w:t>Metas cumplidas en empleo y trabajo decente:</w:t>
            </w:r>
          </w:p>
        </w:tc>
        <w:tc>
          <w:tcPr>
            <w:tcW w:w="1043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E5533" w:rsidRPr="002038A7" w:rsidRDefault="008E5533" w:rsidP="008E5533">
            <w:pPr>
              <w:spacing w:after="0" w:line="240" w:lineRule="auto"/>
              <w:jc w:val="both"/>
              <w:rPr>
                <w:rFonts w:ascii="Arial" w:eastAsia="Times New Roman" w:hAnsi="Arial" w:cs="Arial"/>
                <w:color w:val="000000"/>
                <w:lang w:eastAsia="es-CO"/>
              </w:rPr>
            </w:pPr>
            <w:r w:rsidRPr="002038A7">
              <w:rPr>
                <w:rFonts w:ascii="Arial" w:eastAsia="Times New Roman" w:hAnsi="Arial" w:cs="Arial"/>
                <w:color w:val="000000"/>
                <w:lang w:eastAsia="es-CO"/>
              </w:rPr>
              <w:t> Con la ordenanza  009 de 2014, se espera la implementación a través de los programas regionales y con la articulación de los programas del Ministerio de trabajo, para la empleabilidad y el trabajo decente.</w:t>
            </w:r>
            <w:r w:rsidR="004C4E25" w:rsidRPr="002038A7">
              <w:rPr>
                <w:rFonts w:ascii="Arial" w:eastAsia="Times New Roman" w:hAnsi="Arial" w:cs="Arial"/>
                <w:color w:val="000000"/>
                <w:lang w:eastAsia="es-CO"/>
              </w:rPr>
              <w:t xml:space="preserve"> Lo otro está contenido en el Plan </w:t>
            </w:r>
            <w:r w:rsidR="00DD3628" w:rsidRPr="002038A7">
              <w:rPr>
                <w:rFonts w:ascii="Arial" w:eastAsia="Times New Roman" w:hAnsi="Arial" w:cs="Arial"/>
                <w:color w:val="000000"/>
                <w:lang w:eastAsia="es-CO"/>
              </w:rPr>
              <w:t xml:space="preserve">Departamental </w:t>
            </w:r>
            <w:r w:rsidR="004C4E25" w:rsidRPr="002038A7">
              <w:rPr>
                <w:rFonts w:ascii="Arial" w:eastAsia="Times New Roman" w:hAnsi="Arial" w:cs="Arial"/>
                <w:color w:val="000000"/>
                <w:lang w:eastAsia="es-CO"/>
              </w:rPr>
              <w:t xml:space="preserve">de Empleo para el </w:t>
            </w:r>
            <w:r w:rsidR="00DD3628" w:rsidRPr="002038A7">
              <w:rPr>
                <w:rFonts w:ascii="Arial" w:eastAsia="Times New Roman" w:hAnsi="Arial" w:cs="Arial"/>
                <w:color w:val="000000"/>
                <w:lang w:eastAsia="es-CO"/>
              </w:rPr>
              <w:t>Archipiélago</w:t>
            </w:r>
          </w:p>
          <w:p w:rsidR="008E5533" w:rsidRPr="002038A7" w:rsidRDefault="008E5533" w:rsidP="008E5533">
            <w:pPr>
              <w:spacing w:after="0" w:line="240" w:lineRule="auto"/>
              <w:jc w:val="both"/>
              <w:rPr>
                <w:rFonts w:ascii="Arial" w:eastAsia="Times New Roman" w:hAnsi="Arial" w:cs="Arial"/>
                <w:color w:val="000000"/>
                <w:lang w:eastAsia="es-CO"/>
              </w:rPr>
            </w:pPr>
            <w:r w:rsidRPr="002038A7">
              <w:rPr>
                <w:rFonts w:ascii="Arial" w:eastAsia="Times New Roman" w:hAnsi="Arial" w:cs="Arial"/>
                <w:color w:val="000000"/>
                <w:lang w:eastAsia="es-CO"/>
              </w:rPr>
              <w:t> </w:t>
            </w:r>
          </w:p>
        </w:tc>
      </w:tr>
      <w:tr w:rsidR="009E1EC4" w:rsidRPr="007359CC" w:rsidTr="007359CC">
        <w:trPr>
          <w:trHeight w:val="288"/>
        </w:trPr>
        <w:tc>
          <w:tcPr>
            <w:tcW w:w="2764" w:type="dxa"/>
            <w:tcBorders>
              <w:top w:val="single" w:sz="4" w:space="0" w:color="auto"/>
              <w:left w:val="nil"/>
              <w:bottom w:val="nil"/>
              <w:right w:val="nil"/>
            </w:tcBorders>
            <w:shd w:val="clear" w:color="auto" w:fill="auto"/>
            <w:hideMark/>
          </w:tcPr>
          <w:p w:rsidR="009E1EC4" w:rsidRPr="007359CC" w:rsidRDefault="009E1EC4" w:rsidP="009E1EC4">
            <w:pPr>
              <w:spacing w:after="0" w:line="240" w:lineRule="auto"/>
              <w:rPr>
                <w:rFonts w:ascii="Arial" w:eastAsia="Times New Roman" w:hAnsi="Arial" w:cs="Arial"/>
                <w:color w:val="000000"/>
                <w:sz w:val="16"/>
                <w:szCs w:val="16"/>
                <w:lang w:eastAsia="es-CO"/>
              </w:rPr>
            </w:pPr>
            <w:r w:rsidRPr="007359CC">
              <w:rPr>
                <w:rFonts w:ascii="Arial" w:eastAsia="Times New Roman" w:hAnsi="Arial" w:cs="Arial"/>
                <w:color w:val="000000"/>
                <w:sz w:val="16"/>
                <w:szCs w:val="16"/>
                <w:lang w:eastAsia="es-CO"/>
              </w:rPr>
              <w:t>Fuente: Ministerio del trabajo</w:t>
            </w:r>
          </w:p>
        </w:tc>
        <w:tc>
          <w:tcPr>
            <w:tcW w:w="6036" w:type="dxa"/>
            <w:gridSpan w:val="2"/>
            <w:tcBorders>
              <w:top w:val="single" w:sz="4" w:space="0" w:color="auto"/>
              <w:left w:val="nil"/>
              <w:bottom w:val="nil"/>
              <w:right w:val="nil"/>
            </w:tcBorders>
            <w:shd w:val="clear" w:color="auto" w:fill="auto"/>
            <w:hideMark/>
          </w:tcPr>
          <w:p w:rsidR="009E1EC4" w:rsidRPr="007359CC" w:rsidRDefault="009E1EC4" w:rsidP="009E1EC4">
            <w:pPr>
              <w:spacing w:after="0" w:line="240" w:lineRule="auto"/>
              <w:rPr>
                <w:rFonts w:ascii="Arial" w:eastAsia="Times New Roman" w:hAnsi="Arial" w:cs="Arial"/>
                <w:color w:val="000000"/>
                <w:sz w:val="16"/>
                <w:szCs w:val="16"/>
                <w:lang w:eastAsia="es-CO"/>
              </w:rPr>
            </w:pPr>
          </w:p>
        </w:tc>
        <w:tc>
          <w:tcPr>
            <w:tcW w:w="4400" w:type="dxa"/>
            <w:tcBorders>
              <w:top w:val="single" w:sz="4" w:space="0" w:color="auto"/>
              <w:left w:val="nil"/>
              <w:bottom w:val="nil"/>
              <w:right w:val="nil"/>
            </w:tcBorders>
            <w:shd w:val="clear" w:color="auto" w:fill="auto"/>
            <w:hideMark/>
          </w:tcPr>
          <w:p w:rsidR="009E1EC4" w:rsidRPr="007359CC" w:rsidRDefault="009E1EC4" w:rsidP="009E1EC4">
            <w:pPr>
              <w:spacing w:after="0" w:line="240" w:lineRule="auto"/>
              <w:rPr>
                <w:rFonts w:ascii="Arial" w:eastAsia="Times New Roman" w:hAnsi="Arial" w:cs="Arial"/>
                <w:sz w:val="16"/>
                <w:szCs w:val="16"/>
                <w:lang w:eastAsia="es-CO"/>
              </w:rPr>
            </w:pPr>
          </w:p>
        </w:tc>
      </w:tr>
    </w:tbl>
    <w:p w:rsidR="007F5EC3" w:rsidRDefault="007F5EC3"/>
    <w:p w:rsidR="00B85843" w:rsidRDefault="00B85843">
      <w:r>
        <w:t xml:space="preserve">Anexo:  </w:t>
      </w:r>
      <w:r w:rsidRPr="00B85843">
        <w:rPr>
          <w:b/>
        </w:rPr>
        <w:t>CD contenido Plan Departamental de Empleo</w:t>
      </w:r>
    </w:p>
    <w:p w:rsidR="00257518" w:rsidRPr="00257518" w:rsidRDefault="007F5EC3">
      <w:pPr>
        <w:rPr>
          <w:u w:val="single"/>
        </w:rPr>
      </w:pPr>
      <w:r w:rsidRPr="00257518">
        <w:rPr>
          <w:u w:val="single"/>
        </w:rPr>
        <w:t xml:space="preserve">Contacto: </w:t>
      </w:r>
    </w:p>
    <w:p w:rsidR="007F5EC3" w:rsidRDefault="007F5EC3">
      <w:r>
        <w:t>Ministerio de Trabajo</w:t>
      </w:r>
    </w:p>
    <w:p w:rsidR="00257518" w:rsidRDefault="00257518">
      <w:r>
        <w:t>Asesor de la Dirección de Generación y Protección del Empleo y el Subsidio Familiar</w:t>
      </w:r>
    </w:p>
    <w:p w:rsidR="007F5EC3" w:rsidRDefault="007F5EC3">
      <w:r>
        <w:t xml:space="preserve">Mario Alberto Rodriguez Diaz </w:t>
      </w:r>
    </w:p>
    <w:p w:rsidR="007F5EC3" w:rsidRDefault="007F5EC3">
      <w:r>
        <w:t>mrodriguez@mintrabajo.gov.co</w:t>
      </w:r>
      <w:bookmarkStart w:id="0" w:name="_GoBack"/>
      <w:bookmarkEnd w:id="0"/>
    </w:p>
    <w:sectPr w:rsidR="007F5EC3" w:rsidSect="00B9469A">
      <w:headerReference w:type="default" r:id="rId6"/>
      <w:pgSz w:w="15840" w:h="12240" w:orient="landscape" w:code="1"/>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948" w:rsidRDefault="002D0948" w:rsidP="0050528D">
      <w:pPr>
        <w:spacing w:after="0" w:line="240" w:lineRule="auto"/>
      </w:pPr>
      <w:r>
        <w:separator/>
      </w:r>
    </w:p>
  </w:endnote>
  <w:endnote w:type="continuationSeparator" w:id="0">
    <w:p w:rsidR="002D0948" w:rsidRDefault="002D0948" w:rsidP="00505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948" w:rsidRDefault="002D0948" w:rsidP="0050528D">
      <w:pPr>
        <w:spacing w:after="0" w:line="240" w:lineRule="auto"/>
      </w:pPr>
      <w:r>
        <w:separator/>
      </w:r>
    </w:p>
  </w:footnote>
  <w:footnote w:type="continuationSeparator" w:id="0">
    <w:p w:rsidR="002D0948" w:rsidRDefault="002D0948" w:rsidP="005052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24" w:rsidRDefault="00274724" w:rsidP="00274724">
    <w:pPr>
      <w:pStyle w:val="Encabezado"/>
      <w:ind w:firstLine="1416"/>
    </w:pPr>
    <w:r w:rsidRPr="00A14D79">
      <w:rPr>
        <w:rFonts w:eastAsia="Times New Roman"/>
        <w:noProof/>
        <w:color w:val="000000"/>
        <w:lang w:eastAsia="es-CO"/>
      </w:rPr>
      <w:drawing>
        <wp:anchor distT="0" distB="0" distL="114300" distR="114300" simplePos="0" relativeHeight="251646464" behindDoc="0" locked="0" layoutInCell="1" allowOverlap="1">
          <wp:simplePos x="0" y="0"/>
          <wp:positionH relativeFrom="column">
            <wp:posOffset>5434330</wp:posOffset>
          </wp:positionH>
          <wp:positionV relativeFrom="paragraph">
            <wp:posOffset>-192404</wp:posOffset>
          </wp:positionV>
          <wp:extent cx="685800" cy="577850"/>
          <wp:effectExtent l="0" t="0" r="0" b="0"/>
          <wp:wrapNone/>
          <wp:docPr id="8" name="Imagen 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57785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5680" behindDoc="0" locked="0" layoutInCell="1" allowOverlap="1">
          <wp:simplePos x="0" y="0"/>
          <wp:positionH relativeFrom="column">
            <wp:posOffset>6187440</wp:posOffset>
          </wp:positionH>
          <wp:positionV relativeFrom="paragraph">
            <wp:posOffset>-107315</wp:posOffset>
          </wp:positionV>
          <wp:extent cx="714375" cy="546100"/>
          <wp:effectExtent l="0" t="0" r="9525" b="6350"/>
          <wp:wrapNone/>
          <wp:docPr id="9" name="Imagen 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257" r="20976" b="-6374"/>
                  <a:stretch>
                    <a:fillRect/>
                  </a:stretch>
                </pic:blipFill>
                <pic:spPr bwMode="auto">
                  <a:xfrm>
                    <a:off x="0" y="0"/>
                    <a:ext cx="714375" cy="5461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78208" behindDoc="0" locked="0" layoutInCell="1" allowOverlap="1">
          <wp:simplePos x="0" y="0"/>
          <wp:positionH relativeFrom="column">
            <wp:posOffset>4101465</wp:posOffset>
          </wp:positionH>
          <wp:positionV relativeFrom="paragraph">
            <wp:posOffset>6985</wp:posOffset>
          </wp:positionV>
          <wp:extent cx="1123950" cy="342900"/>
          <wp:effectExtent l="0" t="0" r="0" b="0"/>
          <wp:wrapNone/>
          <wp:docPr id="10" name="Imagen 10"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322"/>
                  <a:stretch>
                    <a:fillRect/>
                  </a:stretch>
                </pic:blipFill>
                <pic:spPr bwMode="auto">
                  <a:xfrm>
                    <a:off x="0" y="0"/>
                    <a:ext cx="1123950" cy="3429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63872" behindDoc="0" locked="0" layoutInCell="1" allowOverlap="1">
          <wp:simplePos x="0" y="0"/>
          <wp:positionH relativeFrom="column">
            <wp:posOffset>-32385</wp:posOffset>
          </wp:positionH>
          <wp:positionV relativeFrom="paragraph">
            <wp:posOffset>6985</wp:posOffset>
          </wp:positionV>
          <wp:extent cx="1285875" cy="375920"/>
          <wp:effectExtent l="0" t="0" r="9525" b="5080"/>
          <wp:wrapNone/>
          <wp:docPr id="11" name="Imagen 11"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37592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71040" behindDoc="0" locked="0" layoutInCell="1" allowOverlap="1">
          <wp:simplePos x="0" y="0"/>
          <wp:positionH relativeFrom="column">
            <wp:posOffset>1367790</wp:posOffset>
          </wp:positionH>
          <wp:positionV relativeFrom="paragraph">
            <wp:posOffset>-40005</wp:posOffset>
          </wp:positionV>
          <wp:extent cx="1253964" cy="447675"/>
          <wp:effectExtent l="0" t="0" r="3810" b="0"/>
          <wp:wrapNone/>
          <wp:docPr id="12" name="Imagen 1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411" r="52258" b="20168"/>
                  <a:stretch>
                    <a:fillRect/>
                  </a:stretch>
                </pic:blipFill>
                <pic:spPr bwMode="auto">
                  <a:xfrm>
                    <a:off x="0" y="0"/>
                    <a:ext cx="1253964" cy="447675"/>
                  </a:xfrm>
                  <a:prstGeom prst="rect">
                    <a:avLst/>
                  </a:prstGeom>
                  <a:noFill/>
                  <a:ln>
                    <a:noFill/>
                  </a:ln>
                  <a:extLst/>
                </pic:spPr>
              </pic:pic>
            </a:graphicData>
          </a:graphic>
        </wp:anchor>
      </w:drawing>
    </w:r>
    <w:r>
      <w:t xml:space="preserve">      </w:t>
    </w:r>
    <w:r>
      <w:rPr>
        <w:noProof/>
        <w:lang w:eastAsia="es-CO"/>
      </w:rPr>
      <w:t xml:space="preserve">                                                    </w:t>
    </w:r>
    <w:r w:rsidRPr="00DB1D3F">
      <w:rPr>
        <w:noProof/>
        <w:lang w:eastAsia="es-CO"/>
      </w:rPr>
      <w:drawing>
        <wp:inline distT="0" distB="0" distL="0" distR="0">
          <wp:extent cx="1219200" cy="423193"/>
          <wp:effectExtent l="0" t="0" r="0" b="0"/>
          <wp:docPr id="13" name="Imagen 13" descr="C:\Users\carotorres\Desktop\MINTRABA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torres\Desktop\MINTRABAJO.pn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9382" r="58916" b="18744"/>
                  <a:stretch/>
                </pic:blipFill>
                <pic:spPr bwMode="auto">
                  <a:xfrm>
                    <a:off x="0" y="0"/>
                    <a:ext cx="1234995" cy="42867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0528D" w:rsidRDefault="00256FF7">
    <w:pPr>
      <w:pStyle w:val="Encabezado"/>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474BA"/>
    <w:rsid w:val="00066AD5"/>
    <w:rsid w:val="0011103D"/>
    <w:rsid w:val="00111B2D"/>
    <w:rsid w:val="002038A7"/>
    <w:rsid w:val="002545D3"/>
    <w:rsid w:val="00256FF7"/>
    <w:rsid w:val="00257518"/>
    <w:rsid w:val="00272D43"/>
    <w:rsid w:val="00274724"/>
    <w:rsid w:val="002A6CCD"/>
    <w:rsid w:val="002D0948"/>
    <w:rsid w:val="003774E2"/>
    <w:rsid w:val="00461B7D"/>
    <w:rsid w:val="004748C2"/>
    <w:rsid w:val="004C4E25"/>
    <w:rsid w:val="0050528D"/>
    <w:rsid w:val="00667AF4"/>
    <w:rsid w:val="0069099D"/>
    <w:rsid w:val="00694B8F"/>
    <w:rsid w:val="007359CC"/>
    <w:rsid w:val="007430B3"/>
    <w:rsid w:val="00757952"/>
    <w:rsid w:val="007F24F6"/>
    <w:rsid w:val="007F5EC3"/>
    <w:rsid w:val="008936F8"/>
    <w:rsid w:val="008946F8"/>
    <w:rsid w:val="008E5533"/>
    <w:rsid w:val="00913CA8"/>
    <w:rsid w:val="00937FB6"/>
    <w:rsid w:val="00976149"/>
    <w:rsid w:val="009E1EC4"/>
    <w:rsid w:val="00A10DF2"/>
    <w:rsid w:val="00B347BF"/>
    <w:rsid w:val="00B474BA"/>
    <w:rsid w:val="00B85843"/>
    <w:rsid w:val="00B9469A"/>
    <w:rsid w:val="00C06234"/>
    <w:rsid w:val="00C41CA1"/>
    <w:rsid w:val="00D007C7"/>
    <w:rsid w:val="00D161CD"/>
    <w:rsid w:val="00D260E6"/>
    <w:rsid w:val="00DD3628"/>
    <w:rsid w:val="00E70A3A"/>
    <w:rsid w:val="00F3160E"/>
    <w:rsid w:val="00F60545"/>
    <w:rsid w:val="00FD779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28D"/>
  </w:style>
  <w:style w:type="paragraph" w:styleId="Piedepgina">
    <w:name w:val="footer"/>
    <w:basedOn w:val="Normal"/>
    <w:link w:val="PiedepginaCar"/>
    <w:uiPriority w:val="99"/>
    <w:unhideWhenUsed/>
    <w:rsid w:val="00505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28D"/>
  </w:style>
  <w:style w:type="paragraph" w:styleId="Textodeglobo">
    <w:name w:val="Balloon Text"/>
    <w:basedOn w:val="Normal"/>
    <w:link w:val="TextodegloboCar"/>
    <w:uiPriority w:val="99"/>
    <w:semiHidden/>
    <w:unhideWhenUsed/>
    <w:rsid w:val="007F5E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EC3"/>
    <w:rPr>
      <w:rFonts w:ascii="Tahoma" w:hAnsi="Tahoma" w:cs="Tahoma"/>
      <w:sz w:val="16"/>
      <w:szCs w:val="16"/>
    </w:rPr>
  </w:style>
  <w:style w:type="paragraph" w:styleId="Prrafodelista">
    <w:name w:val="List Paragraph"/>
    <w:basedOn w:val="Normal"/>
    <w:uiPriority w:val="34"/>
    <w:qFormat/>
    <w:rsid w:val="00F60545"/>
    <w:pPr>
      <w:ind w:left="720"/>
      <w:contextualSpacing/>
    </w:pPr>
  </w:style>
  <w:style w:type="character" w:styleId="nfasis">
    <w:name w:val="Emphasis"/>
    <w:basedOn w:val="Fuentedeprrafopredeter"/>
    <w:uiPriority w:val="20"/>
    <w:qFormat/>
    <w:rsid w:val="00C062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28D"/>
  </w:style>
  <w:style w:type="paragraph" w:styleId="Piedepgina">
    <w:name w:val="footer"/>
    <w:basedOn w:val="Normal"/>
    <w:link w:val="PiedepginaCar"/>
    <w:uiPriority w:val="99"/>
    <w:unhideWhenUsed/>
    <w:rsid w:val="00505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28D"/>
  </w:style>
  <w:style w:type="paragraph" w:styleId="Textodeglobo">
    <w:name w:val="Balloon Text"/>
    <w:basedOn w:val="Normal"/>
    <w:link w:val="TextodegloboCar"/>
    <w:uiPriority w:val="99"/>
    <w:semiHidden/>
    <w:unhideWhenUsed/>
    <w:rsid w:val="007F5E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EC3"/>
    <w:rPr>
      <w:rFonts w:ascii="Tahoma" w:hAnsi="Tahoma" w:cs="Tahoma"/>
      <w:sz w:val="16"/>
      <w:szCs w:val="16"/>
    </w:rPr>
  </w:style>
  <w:style w:type="paragraph" w:styleId="Prrafodelista">
    <w:name w:val="List Paragraph"/>
    <w:basedOn w:val="Normal"/>
    <w:uiPriority w:val="34"/>
    <w:qFormat/>
    <w:rsid w:val="00F60545"/>
    <w:pPr>
      <w:ind w:left="720"/>
      <w:contextualSpacing/>
    </w:pPr>
  </w:style>
  <w:style w:type="character" w:styleId="nfasis">
    <w:name w:val="Emphasis"/>
    <w:basedOn w:val="Fuentedeprrafopredeter"/>
    <w:uiPriority w:val="20"/>
    <w:qFormat/>
    <w:rsid w:val="00C06234"/>
    <w:rPr>
      <w:i/>
      <w:iCs/>
    </w:rPr>
  </w:style>
</w:styles>
</file>

<file path=word/webSettings.xml><?xml version="1.0" encoding="utf-8"?>
<w:webSettings xmlns:r="http://schemas.openxmlformats.org/officeDocument/2006/relationships" xmlns:w="http://schemas.openxmlformats.org/wordprocessingml/2006/main">
  <w:divs>
    <w:div w:id="113640781">
      <w:bodyDiv w:val="1"/>
      <w:marLeft w:val="0"/>
      <w:marRight w:val="0"/>
      <w:marTop w:val="0"/>
      <w:marBottom w:val="0"/>
      <w:divBdr>
        <w:top w:val="none" w:sz="0" w:space="0" w:color="auto"/>
        <w:left w:val="none" w:sz="0" w:space="0" w:color="auto"/>
        <w:bottom w:val="none" w:sz="0" w:space="0" w:color="auto"/>
        <w:right w:val="none" w:sz="0" w:space="0" w:color="auto"/>
      </w:divBdr>
    </w:div>
    <w:div w:id="484249910">
      <w:bodyDiv w:val="1"/>
      <w:marLeft w:val="0"/>
      <w:marRight w:val="0"/>
      <w:marTop w:val="0"/>
      <w:marBottom w:val="0"/>
      <w:divBdr>
        <w:top w:val="none" w:sz="0" w:space="0" w:color="auto"/>
        <w:left w:val="none" w:sz="0" w:space="0" w:color="auto"/>
        <w:bottom w:val="none" w:sz="0" w:space="0" w:color="auto"/>
        <w:right w:val="none" w:sz="0" w:space="0" w:color="auto"/>
      </w:divBdr>
    </w:div>
    <w:div w:id="1704017459">
      <w:bodyDiv w:val="1"/>
      <w:marLeft w:val="0"/>
      <w:marRight w:val="0"/>
      <w:marTop w:val="0"/>
      <w:marBottom w:val="0"/>
      <w:divBdr>
        <w:top w:val="none" w:sz="0" w:space="0" w:color="auto"/>
        <w:left w:val="none" w:sz="0" w:space="0" w:color="auto"/>
        <w:bottom w:val="none" w:sz="0" w:space="0" w:color="auto"/>
        <w:right w:val="none" w:sz="0" w:space="0" w:color="auto"/>
      </w:divBdr>
    </w:div>
    <w:div w:id="1752510428">
      <w:bodyDiv w:val="1"/>
      <w:marLeft w:val="0"/>
      <w:marRight w:val="0"/>
      <w:marTop w:val="0"/>
      <w:marBottom w:val="0"/>
      <w:divBdr>
        <w:top w:val="none" w:sz="0" w:space="0" w:color="auto"/>
        <w:left w:val="none" w:sz="0" w:space="0" w:color="auto"/>
        <w:bottom w:val="none" w:sz="0" w:space="0" w:color="auto"/>
        <w:right w:val="none" w:sz="0" w:space="0" w:color="auto"/>
      </w:divBdr>
    </w:div>
    <w:div w:id="20568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4746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SFPT</dc:creator>
  <cp:lastModifiedBy>vcorreal</cp:lastModifiedBy>
  <cp:revision>2</cp:revision>
  <cp:lastPrinted>2015-11-06T21:44:00Z</cp:lastPrinted>
  <dcterms:created xsi:type="dcterms:W3CDTF">2015-11-09T17:05:00Z</dcterms:created>
  <dcterms:modified xsi:type="dcterms:W3CDTF">2015-11-09T17:05:00Z</dcterms:modified>
</cp:coreProperties>
</file>